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FAB6" w14:textId="18C8A23B" w:rsidR="00CC2120" w:rsidRPr="00B44E82" w:rsidRDefault="001821A1">
      <w:pPr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61649AC" wp14:editId="25117FCC">
            <wp:simplePos x="0" y="0"/>
            <wp:positionH relativeFrom="column">
              <wp:posOffset>4266565</wp:posOffset>
            </wp:positionH>
            <wp:positionV relativeFrom="paragraph">
              <wp:posOffset>-20320</wp:posOffset>
            </wp:positionV>
            <wp:extent cx="1812925" cy="1812925"/>
            <wp:effectExtent l="0" t="0" r="0" b="0"/>
            <wp:wrapNone/>
            <wp:docPr id="13" name="Grafik 13" descr="Skå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kål kontur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C45B2" wp14:editId="74A9179D">
                <wp:simplePos x="0" y="0"/>
                <wp:positionH relativeFrom="margin">
                  <wp:align>left</wp:align>
                </wp:positionH>
                <wp:positionV relativeFrom="paragraph">
                  <wp:posOffset>-204849</wp:posOffset>
                </wp:positionV>
                <wp:extent cx="6186805" cy="9196202"/>
                <wp:effectExtent l="19050" t="19050" r="23495" b="241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805" cy="91962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B6ECE" w14:textId="77777777" w:rsidR="0010714B" w:rsidRDefault="0010714B" w:rsidP="00B44E8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1E473491" w14:textId="77777777" w:rsidR="00514E01" w:rsidRDefault="00514E01" w:rsidP="00B44E8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3A0B879C" w14:textId="77777777" w:rsidR="00514E01" w:rsidRDefault="00514E01" w:rsidP="00B44E8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495FCC07" w14:textId="77777777" w:rsidR="00514E01" w:rsidRDefault="00514E01" w:rsidP="00B44E8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085EA3F1" w14:textId="77777777" w:rsidR="00514E01" w:rsidRDefault="00514E01" w:rsidP="00B44E8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4988B9CD" w14:textId="77777777" w:rsidR="00514E01" w:rsidRDefault="00514E01" w:rsidP="00B44E8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51794166" w14:textId="1D4CBAE0" w:rsidR="00B44E82" w:rsidRPr="001821A1" w:rsidRDefault="00B44E82" w:rsidP="00B44E8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821A1">
                              <w:rPr>
                                <w:b/>
                                <w:bCs/>
                                <w:color w:val="1F4E79" w:themeColor="accent1" w:themeShade="80"/>
                                <w:sz w:val="48"/>
                                <w:szCs w:val="48"/>
                                <w:lang w:val="en-US"/>
                              </w:rPr>
                              <w:t>UN World InterFaith Harmony Week</w:t>
                            </w:r>
                          </w:p>
                          <w:p w14:paraId="1F134535" w14:textId="67D898EB" w:rsidR="00B44E82" w:rsidRPr="001821A1" w:rsidRDefault="00B44E82" w:rsidP="00B44E82">
                            <w:pPr>
                              <w:jc w:val="center"/>
                              <w:rPr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21A1">
                              <w:rPr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>Have you ever hea</w:t>
                            </w:r>
                            <w:r w:rsidR="001821A1" w:rsidRPr="001821A1">
                              <w:rPr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1821A1">
                              <w:rPr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>d about – United Nations World Interfaith Ha</w:t>
                            </w:r>
                            <w:r w:rsidR="001821A1" w:rsidRPr="001821A1">
                              <w:rPr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1821A1">
                              <w:rPr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mony Week? </w:t>
                            </w:r>
                          </w:p>
                          <w:p w14:paraId="3C97F82D" w14:textId="2A4E4E60" w:rsidR="00B44E82" w:rsidRPr="001821A1" w:rsidRDefault="00B44E82" w:rsidP="00B44E82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21A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Once a year, the global community comes together to celebrate – diversity, pluralism and unity across cultures and religions in the world. </w:t>
                            </w:r>
                          </w:p>
                          <w:p w14:paraId="7551578D" w14:textId="678649A7" w:rsidR="00B44E82" w:rsidRPr="00514E01" w:rsidRDefault="00B44E82" w:rsidP="00B44E8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14E01">
                              <w:rPr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The two main principles for WIFHW are: </w:t>
                            </w:r>
                          </w:p>
                          <w:p w14:paraId="25C479E4" w14:textId="77777777" w:rsidR="001821A1" w:rsidRPr="001821A1" w:rsidRDefault="001821A1" w:rsidP="00B44E82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9DDA3" w14:textId="77777777" w:rsidR="00B44E82" w:rsidRPr="0010714B" w:rsidRDefault="00B44E82" w:rsidP="00B44E8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0714B">
                              <w:rPr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  <w:t xml:space="preserve">Love of God, and Love of the Neighbor </w:t>
                            </w:r>
                          </w:p>
                          <w:p w14:paraId="6BBE3940" w14:textId="77777777" w:rsidR="00B44E82" w:rsidRPr="0010714B" w:rsidRDefault="00B44E82" w:rsidP="00B44E8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0714B">
                              <w:rPr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  <w:t>&amp;</w:t>
                            </w:r>
                          </w:p>
                          <w:p w14:paraId="69A7C85F" w14:textId="77777777" w:rsidR="00B44E82" w:rsidRPr="0010714B" w:rsidRDefault="00B44E82" w:rsidP="00B44E82">
                            <w:pPr>
                              <w:jc w:val="center"/>
                              <w:rPr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0714B">
                              <w:rPr>
                                <w:b/>
                                <w:bCs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  <w:t xml:space="preserve">Love the Good and Love of the Neighbor </w:t>
                            </w:r>
                          </w:p>
                          <w:p w14:paraId="089B8634" w14:textId="77777777" w:rsidR="00B44E82" w:rsidRPr="001821A1" w:rsidRDefault="00B44E82" w:rsidP="00B44E82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FD9F74E" w14:textId="494A70D6" w:rsidR="00514E01" w:rsidRDefault="00B44E82" w:rsidP="00514E01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21A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>We can be different in our beliefs and cultures</w:t>
                            </w:r>
                            <w:r w:rsidR="001821A1" w:rsidRPr="001821A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>, but when we share and talk across and despite</w:t>
                            </w:r>
                            <w:r w:rsidR="001821A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 of</w:t>
                            </w:r>
                            <w:r w:rsidR="001821A1" w:rsidRPr="001821A1"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 this diversity, we learn and grow as people and community, and find out what unite us. </w:t>
                            </w:r>
                          </w:p>
                          <w:p w14:paraId="307B8420" w14:textId="0D889D97" w:rsidR="00514E01" w:rsidRDefault="00514E01" w:rsidP="00B44E82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D1254CA" w14:textId="534BA64B" w:rsidR="00514E01" w:rsidRDefault="00514E01" w:rsidP="00B44E82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376E14" w14:textId="65FFDFAE" w:rsidR="00514E01" w:rsidRDefault="00514E01" w:rsidP="00B44E82">
                            <w:pPr>
                              <w:jc w:val="center"/>
                              <w:rPr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4FAEB" wp14:editId="1F8AC1A5">
                                  <wp:extent cx="949346" cy="380802"/>
                                  <wp:effectExtent l="0" t="0" r="3175" b="635"/>
                                  <wp:docPr id="8" name="Billede 8" descr="Et billede, der indeholder tekst, clipart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illede 8" descr="Et billede, der indeholder tekst, clipart&#10;&#10;Automatisk genereret beskrivels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935" cy="387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7FB5E9" w14:textId="074C402D" w:rsidR="00514E01" w:rsidRPr="00514E01" w:rsidRDefault="00514E01" w:rsidP="00B44E82">
                            <w:pPr>
                              <w:jc w:val="center"/>
                              <w:rPr>
                                <w:rFonts w:ascii="Bradley Hand ITC" w:hAnsi="Bradley Hand ITC"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14E01">
                              <w:rPr>
                                <w:rFonts w:ascii="Bradley Hand ITC" w:hAnsi="Bradley Hand ITC"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Kolding </w:t>
                            </w:r>
                            <w:proofErr w:type="spellStart"/>
                            <w:r w:rsidRPr="00514E01">
                              <w:rPr>
                                <w:rFonts w:ascii="Bradley Hand ITC" w:hAnsi="Bradley Hand ITC"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>Provsti</w:t>
                            </w:r>
                            <w:proofErr w:type="spellEnd"/>
                            <w:r w:rsidRPr="00514E01">
                              <w:rPr>
                                <w:rFonts w:ascii="Bradley Hand ITC" w:hAnsi="Bradley Hand ITC"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4E01">
                              <w:rPr>
                                <w:rFonts w:ascii="Bradley Hand ITC" w:hAnsi="Bradley Hand ITC"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>Tværkulturelle</w:t>
                            </w:r>
                            <w:proofErr w:type="spellEnd"/>
                            <w:r w:rsidRPr="00514E01">
                              <w:rPr>
                                <w:rFonts w:ascii="Bradley Hand ITC" w:hAnsi="Bradley Hand ITC"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4E01">
                              <w:rPr>
                                <w:rFonts w:ascii="Bradley Hand ITC" w:hAnsi="Bradley Hand ITC"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>Arbejde</w:t>
                            </w:r>
                            <w:proofErr w:type="spellEnd"/>
                            <w:r w:rsidRPr="00514E01">
                              <w:rPr>
                                <w:rFonts w:ascii="Bradley Hand ITC" w:hAnsi="Bradley Hand ITC"/>
                                <w:color w:val="1F4E79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C45B2" id="Rektangel 1" o:spid="_x0000_s1026" style="position:absolute;margin-left:0;margin-top:-16.15pt;width:487.15pt;height:724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" fillcolor="white [3212]" strokecolor="#1f4d78 [1604]" strokeweight="3pt">
                <v:textbox>
                  <w:txbxContent>
                    <w:p w14:paraId="4A6B6ECE" w14:textId="77777777" w:rsidR="0010714B" w:rsidRDefault="0010714B" w:rsidP="00B44E8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48"/>
                          <w:szCs w:val="48"/>
                          <w:lang w:val="en-US"/>
                        </w:rPr>
                      </w:pPr>
                    </w:p>
                    <w:p w14:paraId="1E473491" w14:textId="77777777" w:rsidR="00514E01" w:rsidRDefault="00514E01" w:rsidP="00B44E8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48"/>
                          <w:szCs w:val="48"/>
                          <w:lang w:val="en-US"/>
                        </w:rPr>
                      </w:pPr>
                    </w:p>
                    <w:p w14:paraId="3A0B879C" w14:textId="77777777" w:rsidR="00514E01" w:rsidRDefault="00514E01" w:rsidP="00B44E8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48"/>
                          <w:szCs w:val="48"/>
                          <w:lang w:val="en-US"/>
                        </w:rPr>
                      </w:pPr>
                    </w:p>
                    <w:p w14:paraId="495FCC07" w14:textId="77777777" w:rsidR="00514E01" w:rsidRDefault="00514E01" w:rsidP="00B44E8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48"/>
                          <w:szCs w:val="48"/>
                          <w:lang w:val="en-US"/>
                        </w:rPr>
                      </w:pPr>
                    </w:p>
                    <w:p w14:paraId="085EA3F1" w14:textId="77777777" w:rsidR="00514E01" w:rsidRDefault="00514E01" w:rsidP="00B44E8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48"/>
                          <w:szCs w:val="48"/>
                          <w:lang w:val="en-US"/>
                        </w:rPr>
                      </w:pPr>
                    </w:p>
                    <w:p w14:paraId="4988B9CD" w14:textId="77777777" w:rsidR="00514E01" w:rsidRDefault="00514E01" w:rsidP="00B44E8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48"/>
                          <w:szCs w:val="48"/>
                          <w:lang w:val="en-US"/>
                        </w:rPr>
                      </w:pPr>
                    </w:p>
                    <w:p w14:paraId="51794166" w14:textId="1D4CBAE0" w:rsidR="00B44E82" w:rsidRPr="001821A1" w:rsidRDefault="00B44E82" w:rsidP="00B44E8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48"/>
                          <w:szCs w:val="48"/>
                          <w:lang w:val="en-US"/>
                        </w:rPr>
                      </w:pPr>
                      <w:r w:rsidRPr="001821A1">
                        <w:rPr>
                          <w:b/>
                          <w:bCs/>
                          <w:color w:val="1F4E79" w:themeColor="accent1" w:themeShade="80"/>
                          <w:sz w:val="48"/>
                          <w:szCs w:val="48"/>
                          <w:lang w:val="en-US"/>
                        </w:rPr>
                        <w:t>UN World InterFaith Harmony Week</w:t>
                      </w:r>
                    </w:p>
                    <w:p w14:paraId="1F134535" w14:textId="67D898EB" w:rsidR="00B44E82" w:rsidRPr="001821A1" w:rsidRDefault="00B44E82" w:rsidP="00B44E82">
                      <w:pPr>
                        <w:jc w:val="center"/>
                        <w:rPr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1821A1">
                        <w:rPr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>Have you ever hea</w:t>
                      </w:r>
                      <w:r w:rsidR="001821A1" w:rsidRPr="001821A1">
                        <w:rPr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1821A1">
                        <w:rPr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>d about – United Nations World Interfaith Ha</w:t>
                      </w:r>
                      <w:r w:rsidR="001821A1" w:rsidRPr="001821A1">
                        <w:rPr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1821A1">
                        <w:rPr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 xml:space="preserve">mony Week? </w:t>
                      </w:r>
                    </w:p>
                    <w:p w14:paraId="3C97F82D" w14:textId="2A4E4E60" w:rsidR="00B44E82" w:rsidRPr="001821A1" w:rsidRDefault="00B44E82" w:rsidP="00B44E82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1821A1">
                        <w:rPr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 xml:space="preserve">Once a year, the global community comes together to celebrate – diversity, pluralism and unity across cultures and religions in the world. </w:t>
                      </w:r>
                    </w:p>
                    <w:p w14:paraId="7551578D" w14:textId="678649A7" w:rsidR="00B44E82" w:rsidRPr="00514E01" w:rsidRDefault="00B44E82" w:rsidP="00B44E8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514E01">
                        <w:rPr>
                          <w:b/>
                          <w:bCs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 xml:space="preserve">The two main principles for WIFHW are: </w:t>
                      </w:r>
                    </w:p>
                    <w:p w14:paraId="25C479E4" w14:textId="77777777" w:rsidR="001821A1" w:rsidRPr="001821A1" w:rsidRDefault="001821A1" w:rsidP="00B44E82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</w:pPr>
                    </w:p>
                    <w:p w14:paraId="3829DDA3" w14:textId="77777777" w:rsidR="00B44E82" w:rsidRPr="0010714B" w:rsidRDefault="00B44E82" w:rsidP="00B44E8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</w:pPr>
                      <w:r w:rsidRPr="0010714B">
                        <w:rPr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  <w:t xml:space="preserve">Love of God, and Love of the Neighbor </w:t>
                      </w:r>
                    </w:p>
                    <w:p w14:paraId="6BBE3940" w14:textId="77777777" w:rsidR="00B44E82" w:rsidRPr="0010714B" w:rsidRDefault="00B44E82" w:rsidP="00B44E8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</w:pPr>
                      <w:r w:rsidRPr="0010714B">
                        <w:rPr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  <w:t>&amp;</w:t>
                      </w:r>
                    </w:p>
                    <w:p w14:paraId="69A7C85F" w14:textId="77777777" w:rsidR="00B44E82" w:rsidRPr="0010714B" w:rsidRDefault="00B44E82" w:rsidP="00B44E82">
                      <w:pPr>
                        <w:jc w:val="center"/>
                        <w:rPr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</w:pPr>
                      <w:r w:rsidRPr="0010714B">
                        <w:rPr>
                          <w:b/>
                          <w:bCs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  <w:t xml:space="preserve">Love the Good and Love of the Neighbor </w:t>
                      </w:r>
                    </w:p>
                    <w:p w14:paraId="089B8634" w14:textId="77777777" w:rsidR="00B44E82" w:rsidRPr="001821A1" w:rsidRDefault="00B44E82" w:rsidP="00B44E82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</w:pPr>
                    </w:p>
                    <w:p w14:paraId="7FD9F74E" w14:textId="494A70D6" w:rsidR="00514E01" w:rsidRDefault="00B44E82" w:rsidP="00514E01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1821A1">
                        <w:rPr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>We can be different in our beliefs and cultures</w:t>
                      </w:r>
                      <w:r w:rsidR="001821A1" w:rsidRPr="001821A1">
                        <w:rPr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>, but when we share and talk across and despite</w:t>
                      </w:r>
                      <w:r w:rsidR="001821A1">
                        <w:rPr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 xml:space="preserve"> of</w:t>
                      </w:r>
                      <w:r w:rsidR="001821A1" w:rsidRPr="001821A1">
                        <w:rPr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 xml:space="preserve"> this diversity, we learn and grow as people and community, and find out what unite us. </w:t>
                      </w:r>
                    </w:p>
                    <w:p w14:paraId="307B8420" w14:textId="0D889D97" w:rsidR="00514E01" w:rsidRDefault="00514E01" w:rsidP="00B44E82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</w:pPr>
                    </w:p>
                    <w:p w14:paraId="4D1254CA" w14:textId="534BA64B" w:rsidR="00514E01" w:rsidRDefault="00514E01" w:rsidP="00B44E82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</w:pPr>
                    </w:p>
                    <w:p w14:paraId="18376E14" w14:textId="65FFDFAE" w:rsidR="00514E01" w:rsidRDefault="00514E01" w:rsidP="00B44E82">
                      <w:pPr>
                        <w:jc w:val="center"/>
                        <w:rPr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34FAEB" wp14:editId="1F8AC1A5">
                            <wp:extent cx="949346" cy="380802"/>
                            <wp:effectExtent l="0" t="0" r="3175" b="635"/>
                            <wp:docPr id="8" name="Billede 8" descr="Et billede, der indeholder tekst, clipart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illede 8" descr="Et billede, der indeholder tekst, clipart&#10;&#10;Automatisk genereret beskrivels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935" cy="387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7FB5E9" w14:textId="074C402D" w:rsidR="00514E01" w:rsidRPr="00514E01" w:rsidRDefault="00514E01" w:rsidP="00B44E82">
                      <w:pPr>
                        <w:jc w:val="center"/>
                        <w:rPr>
                          <w:rFonts w:ascii="Bradley Hand ITC" w:hAnsi="Bradley Hand ITC"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514E01">
                        <w:rPr>
                          <w:rFonts w:ascii="Bradley Hand ITC" w:hAnsi="Bradley Hand ITC"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 xml:space="preserve">Kolding </w:t>
                      </w:r>
                      <w:proofErr w:type="spellStart"/>
                      <w:r w:rsidRPr="00514E01">
                        <w:rPr>
                          <w:rFonts w:ascii="Bradley Hand ITC" w:hAnsi="Bradley Hand ITC"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>Provsti</w:t>
                      </w:r>
                      <w:proofErr w:type="spellEnd"/>
                      <w:r w:rsidRPr="00514E01">
                        <w:rPr>
                          <w:rFonts w:ascii="Bradley Hand ITC" w:hAnsi="Bradley Hand ITC"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14E01">
                        <w:rPr>
                          <w:rFonts w:ascii="Bradley Hand ITC" w:hAnsi="Bradley Hand ITC"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>Tværkulturelle</w:t>
                      </w:r>
                      <w:proofErr w:type="spellEnd"/>
                      <w:r w:rsidRPr="00514E01">
                        <w:rPr>
                          <w:rFonts w:ascii="Bradley Hand ITC" w:hAnsi="Bradley Hand ITC"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514E01">
                        <w:rPr>
                          <w:rFonts w:ascii="Bradley Hand ITC" w:hAnsi="Bradley Hand ITC"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>Arbejde</w:t>
                      </w:r>
                      <w:proofErr w:type="spellEnd"/>
                      <w:r w:rsidRPr="00514E01">
                        <w:rPr>
                          <w:rFonts w:ascii="Bradley Hand ITC" w:hAnsi="Bradley Hand ITC"/>
                          <w:color w:val="1F4E79" w:themeColor="accent1" w:themeShade="8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282">
        <w:rPr>
          <w:noProof/>
        </w:rPr>
        <w:drawing>
          <wp:anchor distT="0" distB="0" distL="114300" distR="114300" simplePos="0" relativeHeight="251673600" behindDoc="1" locked="0" layoutInCell="1" allowOverlap="1" wp14:anchorId="4C71F748" wp14:editId="5821CADD">
            <wp:simplePos x="0" y="0"/>
            <wp:positionH relativeFrom="page">
              <wp:posOffset>1383129</wp:posOffset>
            </wp:positionH>
            <wp:positionV relativeFrom="paragraph">
              <wp:posOffset>8438911</wp:posOffset>
            </wp:positionV>
            <wp:extent cx="1812925" cy="1812925"/>
            <wp:effectExtent l="0" t="0" r="0" b="0"/>
            <wp:wrapNone/>
            <wp:docPr id="7" name="Grafik 7" descr="Skå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kål kont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282">
        <w:rPr>
          <w:noProof/>
        </w:rPr>
        <w:drawing>
          <wp:anchor distT="0" distB="0" distL="114300" distR="114300" simplePos="0" relativeHeight="251671552" behindDoc="1" locked="0" layoutInCell="1" allowOverlap="1" wp14:anchorId="66A62782" wp14:editId="2A375C82">
            <wp:simplePos x="0" y="0"/>
            <wp:positionH relativeFrom="page">
              <wp:posOffset>6538999</wp:posOffset>
            </wp:positionH>
            <wp:positionV relativeFrom="paragraph">
              <wp:posOffset>7944592</wp:posOffset>
            </wp:positionV>
            <wp:extent cx="1813296" cy="1813296"/>
            <wp:effectExtent l="0" t="0" r="0" b="0"/>
            <wp:wrapNone/>
            <wp:docPr id="6" name="Grafik 6" descr="Skå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kål kontu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296" cy="181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282">
        <w:rPr>
          <w:noProof/>
        </w:rPr>
        <w:drawing>
          <wp:anchor distT="0" distB="0" distL="114300" distR="114300" simplePos="0" relativeHeight="251669504" behindDoc="1" locked="0" layoutInCell="1" allowOverlap="1" wp14:anchorId="3C6BF283" wp14:editId="2014B6E6">
            <wp:simplePos x="0" y="0"/>
            <wp:positionH relativeFrom="page">
              <wp:posOffset>5921482</wp:posOffset>
            </wp:positionH>
            <wp:positionV relativeFrom="paragraph">
              <wp:posOffset>1793174</wp:posOffset>
            </wp:positionV>
            <wp:extent cx="1813296" cy="1813296"/>
            <wp:effectExtent l="0" t="0" r="0" b="0"/>
            <wp:wrapNone/>
            <wp:docPr id="5" name="Grafik 5" descr="Skå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kål kont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296" cy="181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282">
        <w:rPr>
          <w:noProof/>
        </w:rPr>
        <w:drawing>
          <wp:anchor distT="0" distB="0" distL="114300" distR="114300" simplePos="0" relativeHeight="251667456" behindDoc="1" locked="0" layoutInCell="1" allowOverlap="1" wp14:anchorId="7C4DF269" wp14:editId="13F2BC50">
            <wp:simplePos x="0" y="0"/>
            <wp:positionH relativeFrom="page">
              <wp:posOffset>-617822</wp:posOffset>
            </wp:positionH>
            <wp:positionV relativeFrom="paragraph">
              <wp:posOffset>4607626</wp:posOffset>
            </wp:positionV>
            <wp:extent cx="1813296" cy="1813296"/>
            <wp:effectExtent l="0" t="0" r="0" b="0"/>
            <wp:wrapNone/>
            <wp:docPr id="4" name="Grafik 4" descr="Skå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kål kontu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296" cy="181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282">
        <w:rPr>
          <w:noProof/>
        </w:rPr>
        <w:drawing>
          <wp:anchor distT="0" distB="0" distL="114300" distR="114300" simplePos="0" relativeHeight="251663360" behindDoc="1" locked="0" layoutInCell="1" allowOverlap="1" wp14:anchorId="177237F7" wp14:editId="35DFEB43">
            <wp:simplePos x="0" y="0"/>
            <wp:positionH relativeFrom="page">
              <wp:posOffset>1205568</wp:posOffset>
            </wp:positionH>
            <wp:positionV relativeFrom="paragraph">
              <wp:posOffset>-1594988</wp:posOffset>
            </wp:positionV>
            <wp:extent cx="1813296" cy="1813296"/>
            <wp:effectExtent l="0" t="0" r="0" b="0"/>
            <wp:wrapNone/>
            <wp:docPr id="2" name="Grafik 2" descr="Skå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kål kont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296" cy="181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282">
        <w:rPr>
          <w:noProof/>
        </w:rPr>
        <w:drawing>
          <wp:anchor distT="0" distB="0" distL="114300" distR="114300" simplePos="0" relativeHeight="251665408" behindDoc="1" locked="0" layoutInCell="1" allowOverlap="1" wp14:anchorId="106FBEE9" wp14:editId="48EC0E2C">
            <wp:simplePos x="0" y="0"/>
            <wp:positionH relativeFrom="page">
              <wp:posOffset>6633111</wp:posOffset>
            </wp:positionH>
            <wp:positionV relativeFrom="paragraph">
              <wp:posOffset>483095</wp:posOffset>
            </wp:positionV>
            <wp:extent cx="1813296" cy="1813296"/>
            <wp:effectExtent l="0" t="0" r="0" b="0"/>
            <wp:wrapNone/>
            <wp:docPr id="3" name="Grafik 3" descr="Skå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kål kontu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296" cy="181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282">
        <w:rPr>
          <w:noProof/>
        </w:rPr>
        <w:drawing>
          <wp:anchor distT="0" distB="0" distL="114300" distR="114300" simplePos="0" relativeHeight="251661312" behindDoc="1" locked="0" layoutInCell="1" allowOverlap="1" wp14:anchorId="4E34E820" wp14:editId="4D20FA6B">
            <wp:simplePos x="0" y="0"/>
            <wp:positionH relativeFrom="page">
              <wp:posOffset>-190005</wp:posOffset>
            </wp:positionH>
            <wp:positionV relativeFrom="paragraph">
              <wp:posOffset>-1080539</wp:posOffset>
            </wp:positionV>
            <wp:extent cx="1813296" cy="1813296"/>
            <wp:effectExtent l="0" t="0" r="0" b="0"/>
            <wp:wrapNone/>
            <wp:docPr id="18" name="Grafik 18" descr="Skål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Skål kontur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296" cy="1813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E82">
        <w:rPr>
          <w:color w:val="1F4E79" w:themeColor="accent1" w:themeShade="80"/>
        </w:rPr>
        <w:t xml:space="preserve">WORLD </w:t>
      </w:r>
    </w:p>
    <w:p w14:paraId="4D7855AD" w14:textId="640480C8" w:rsidR="00C61282" w:rsidRPr="00C61282" w:rsidRDefault="00514E01" w:rsidP="00C61282">
      <w:r>
        <w:rPr>
          <w:noProof/>
        </w:rPr>
        <w:drawing>
          <wp:anchor distT="0" distB="0" distL="114300" distR="114300" simplePos="0" relativeHeight="251674624" behindDoc="1" locked="0" layoutInCell="1" allowOverlap="1" wp14:anchorId="55E853B8" wp14:editId="1BCD6036">
            <wp:simplePos x="0" y="0"/>
            <wp:positionH relativeFrom="margin">
              <wp:align>center</wp:align>
            </wp:positionH>
            <wp:positionV relativeFrom="paragraph">
              <wp:posOffset>70354</wp:posOffset>
            </wp:positionV>
            <wp:extent cx="1626235" cy="1626235"/>
            <wp:effectExtent l="57150" t="57150" r="50165" b="50165"/>
            <wp:wrapTight wrapText="bothSides">
              <wp:wrapPolygon edited="0">
                <wp:start x="-759" y="-759"/>
                <wp:lineTo x="-759" y="22013"/>
                <wp:lineTo x="22013" y="22013"/>
                <wp:lineTo x="22013" y="-759"/>
                <wp:lineTo x="-759" y="-759"/>
              </wp:wrapPolygon>
            </wp:wrapTight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led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626235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88EC7" w14:textId="74EC48E1" w:rsidR="00C61282" w:rsidRPr="00C61282" w:rsidRDefault="00C61282" w:rsidP="00C61282"/>
    <w:p w14:paraId="3699429B" w14:textId="65AD3362" w:rsidR="00C61282" w:rsidRPr="00C61282" w:rsidRDefault="00C61282" w:rsidP="00C61282"/>
    <w:p w14:paraId="1390C0DA" w14:textId="4CD75269" w:rsidR="00C61282" w:rsidRPr="00C61282" w:rsidRDefault="00C61282" w:rsidP="00C61282"/>
    <w:p w14:paraId="31A056C9" w14:textId="6F2E31B0" w:rsidR="00C61282" w:rsidRPr="00C61282" w:rsidRDefault="00C61282" w:rsidP="00C61282"/>
    <w:p w14:paraId="5A351084" w14:textId="5B94E0A8" w:rsidR="00C61282" w:rsidRPr="00C61282" w:rsidRDefault="00C61282" w:rsidP="00C61282"/>
    <w:p w14:paraId="40B56FC7" w14:textId="6352F632" w:rsidR="00C61282" w:rsidRPr="00C61282" w:rsidRDefault="00C61282" w:rsidP="00C61282"/>
    <w:p w14:paraId="60B29655" w14:textId="3E3E3071" w:rsidR="00C61282" w:rsidRPr="00C61282" w:rsidRDefault="00C61282" w:rsidP="00C61282"/>
    <w:p w14:paraId="72D538AA" w14:textId="7011C176" w:rsidR="00C61282" w:rsidRPr="00C61282" w:rsidRDefault="00C61282" w:rsidP="00C61282"/>
    <w:p w14:paraId="05874E4C" w14:textId="78AB64DF" w:rsidR="00C61282" w:rsidRPr="00C61282" w:rsidRDefault="00C61282" w:rsidP="00C61282"/>
    <w:p w14:paraId="7332407D" w14:textId="5E06C6AD" w:rsidR="00C61282" w:rsidRPr="00C61282" w:rsidRDefault="00C61282" w:rsidP="00C61282"/>
    <w:p w14:paraId="7801BDB1" w14:textId="32C4362B" w:rsidR="00C61282" w:rsidRPr="00C61282" w:rsidRDefault="00C61282" w:rsidP="00C61282"/>
    <w:p w14:paraId="5A12A75F" w14:textId="18ABD3F0" w:rsidR="00C61282" w:rsidRDefault="00C61282" w:rsidP="00C61282"/>
    <w:p w14:paraId="12EE4B4C" w14:textId="01E7C6D6" w:rsidR="00C61282" w:rsidRPr="00C61282" w:rsidRDefault="00C61282" w:rsidP="001821A1">
      <w:pPr>
        <w:pStyle w:val="Titel"/>
      </w:pPr>
    </w:p>
    <w:sectPr w:rsidR="00C61282" w:rsidRPr="00C612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8B3CB" w14:textId="77777777" w:rsidR="00B44E82" w:rsidRDefault="00B44E82" w:rsidP="00B44E82">
      <w:pPr>
        <w:spacing w:after="0" w:line="240" w:lineRule="auto"/>
      </w:pPr>
      <w:r>
        <w:separator/>
      </w:r>
    </w:p>
  </w:endnote>
  <w:endnote w:type="continuationSeparator" w:id="0">
    <w:p w14:paraId="75CA2A95" w14:textId="77777777" w:rsidR="00B44E82" w:rsidRDefault="00B44E82" w:rsidP="00B4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56742" w14:textId="77777777" w:rsidR="00B44E82" w:rsidRDefault="00B44E82" w:rsidP="00B44E82">
      <w:pPr>
        <w:spacing w:after="0" w:line="240" w:lineRule="auto"/>
      </w:pPr>
      <w:r>
        <w:separator/>
      </w:r>
    </w:p>
  </w:footnote>
  <w:footnote w:type="continuationSeparator" w:id="0">
    <w:p w14:paraId="744DCBA4" w14:textId="77777777" w:rsidR="00B44E82" w:rsidRDefault="00B44E82" w:rsidP="00B44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82"/>
    <w:rsid w:val="000F6495"/>
    <w:rsid w:val="0010714B"/>
    <w:rsid w:val="001821A1"/>
    <w:rsid w:val="0018697B"/>
    <w:rsid w:val="003877D7"/>
    <w:rsid w:val="00514E01"/>
    <w:rsid w:val="00552B33"/>
    <w:rsid w:val="0066511C"/>
    <w:rsid w:val="00694032"/>
    <w:rsid w:val="006C05E5"/>
    <w:rsid w:val="00902AD3"/>
    <w:rsid w:val="0090752B"/>
    <w:rsid w:val="00B44E82"/>
    <w:rsid w:val="00BE3247"/>
    <w:rsid w:val="00C61282"/>
    <w:rsid w:val="00EB5BE9"/>
    <w:rsid w:val="00F3716D"/>
    <w:rsid w:val="00F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052D"/>
  <w15:chartTrackingRefBased/>
  <w15:docId w15:val="{6D07143A-0C16-41F4-B125-E31F18F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D3"/>
    <w:rPr>
      <w:rFonts w:ascii="Cambria" w:hAnsi="Cambr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44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4E82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B44E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4E82"/>
    <w:rPr>
      <w:rFonts w:ascii="Cambria" w:hAnsi="Cambria"/>
    </w:rPr>
  </w:style>
  <w:style w:type="paragraph" w:styleId="Titel">
    <w:name w:val="Title"/>
    <w:basedOn w:val="Normal"/>
    <w:next w:val="Normal"/>
    <w:link w:val="TitelTegn"/>
    <w:uiPriority w:val="10"/>
    <w:qFormat/>
    <w:rsid w:val="001821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821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Henriksen</dc:creator>
  <cp:keywords/>
  <dc:description/>
  <cp:lastModifiedBy>Camilla Henriksen</cp:lastModifiedBy>
  <cp:revision>3</cp:revision>
  <cp:lastPrinted>2023-01-31T16:20:00Z</cp:lastPrinted>
  <dcterms:created xsi:type="dcterms:W3CDTF">2023-01-27T11:01:00Z</dcterms:created>
  <dcterms:modified xsi:type="dcterms:W3CDTF">2023-01-31T16:26:00Z</dcterms:modified>
</cp:coreProperties>
</file>